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F4EF8">
      <w:pPr>
        <w:jc w:val="left"/>
        <w:rPr>
          <w:rFonts w:hint="eastAsia" w:ascii="Times New Roman" w:hAnsiTheme="minorHAnsi" w:eastAsiaTheme="minorEastAsia" w:cstheme="minorBidi"/>
          <w:b/>
          <w:color w:val="auto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6FBC402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center"/>
        <w:textAlignment w:val="auto"/>
        <w:rPr>
          <w:rFonts w:hint="eastAsia" w:ascii="Times New Roman" w:hAnsiTheme="minorHAnsi" w:eastAsiaTheme="minorEastAsia" w:cstheme="minorBidi"/>
          <w:b/>
          <w:color w:val="auto"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Theme="minorHAnsi" w:eastAsiaTheme="minorEastAsia" w:cstheme="minorBidi"/>
          <w:b/>
          <w:color w:val="auto"/>
          <w:kern w:val="2"/>
          <w:sz w:val="32"/>
          <w:szCs w:val="28"/>
          <w:lang w:val="en-US" w:eastAsia="zh-CN" w:bidi="ar-SA"/>
        </w:rPr>
        <w:t>星级评定与基本要求</w:t>
      </w:r>
    </w:p>
    <w:p w14:paraId="1736244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center"/>
        <w:textAlignment w:val="auto"/>
        <w:rPr>
          <w:rFonts w:hint="default" w:hAnsi="Times New Roman" w:cs="Times New Roman"/>
          <w:lang w:val="en-US" w:eastAsia="zh-CN"/>
        </w:rPr>
      </w:pPr>
      <w:r>
        <w:rPr>
          <w:rFonts w:hint="eastAsia" w:hAnsi="Times New Roman" w:cs="Times New Roman"/>
          <w:lang w:val="en-US" w:eastAsia="zh-CN"/>
        </w:rPr>
        <w:t>（此项对应T/DGIPPA 002—2024《知识产权代理服务机构星级评价规范》标准中第五条）</w:t>
      </w:r>
    </w:p>
    <w:p w14:paraId="7512005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</w:p>
    <w:p w14:paraId="6DA0BD9A">
      <w:pPr>
        <w:pStyle w:val="8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Chars="0"/>
        <w:textAlignment w:val="auto"/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  <w:t>一、申请★级的知识产权代理服务机构应满足以下基本要求：</w:t>
      </w:r>
    </w:p>
    <w:p w14:paraId="6738CB7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="42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成立满1年，上一个自然年度内无与知识产权服务经营相关的刑事处罚、行政处罚、行业自律惩戒记录；</w:t>
      </w:r>
    </w:p>
    <w:p w14:paraId="6064978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="42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持有知识产权服务行业相关的职业资格证书的人员不少于2人，团队人员不少于5人；</w:t>
      </w:r>
    </w:p>
    <w:p w14:paraId="385B420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="42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经营场所建筑面积不少于50 m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vertAlign w:val="superscript"/>
        </w:rPr>
        <w:t>2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。</w:t>
      </w:r>
    </w:p>
    <w:p w14:paraId="10FA0DC6">
      <w:pPr>
        <w:pStyle w:val="8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Chars="0"/>
        <w:textAlignment w:val="auto"/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  <w:t>二、申请★★级的知识产权代理服务机构应满足以下基本要求：</w:t>
      </w:r>
    </w:p>
    <w:p w14:paraId="3BB48EF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="42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成立满1年，上一个自然年度内无与知识产权服务经营相关的刑事处罚、行政处罚、行业自律惩戒记录；</w:t>
      </w:r>
    </w:p>
    <w:p w14:paraId="59D1DF7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="42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持有知识产权服务行业相关的职业资格证书的人员不少于3人，团队人员不少于8人；</w:t>
      </w:r>
    </w:p>
    <w:p w14:paraId="32AB8C0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="42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经营场所建筑面积不少于100 m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vertAlign w:val="superscript"/>
        </w:rPr>
        <w:t>2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。</w:t>
      </w:r>
    </w:p>
    <w:p w14:paraId="02BA16EC">
      <w:pPr>
        <w:pStyle w:val="8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Chars="0"/>
        <w:textAlignment w:val="auto"/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  <w:t>三、申请★★★级的知识产权代理服务机构应满足以下基本要求：</w:t>
      </w:r>
    </w:p>
    <w:p w14:paraId="4E69B8C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="42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成立满2年，上一个自然年度内无与知识产权服务经营相关的刑事处罚、行政处罚、行业自律惩戒记录；</w:t>
      </w:r>
    </w:p>
    <w:p w14:paraId="2B47961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="42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持有知识产权服务行业相关的职业资格证书的人员不少于5人，团队人员不少于10人；</w:t>
      </w:r>
    </w:p>
    <w:p w14:paraId="42F8090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="42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经营场所建筑面积不少于200 m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vertAlign w:val="superscript"/>
        </w:rPr>
        <w:t>2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，有固定的线上服务平台。</w:t>
      </w:r>
    </w:p>
    <w:p w14:paraId="7C854331">
      <w:pPr>
        <w:pStyle w:val="8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Chars="0"/>
        <w:textAlignment w:val="auto"/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  <w:t>四、申请★★★★级的知识产权代理服务机构应满足以下基本要求：</w:t>
      </w:r>
    </w:p>
    <w:p w14:paraId="3197CE7B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="42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成立满3年，连续2个自然年度内无与知识产权服务经营相关的刑事处罚、行政处罚、行业自律惩戒记录；</w:t>
      </w:r>
    </w:p>
    <w:p w14:paraId="4FF1399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="42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持有知识产权服务行业相关的职业资格证书的人员不少于8人，团队人员不少于20人；</w:t>
      </w:r>
    </w:p>
    <w:p w14:paraId="2CB92FA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="42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经营场所建筑面积不少于300 m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vertAlign w:val="superscript"/>
        </w:rPr>
        <w:t>2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，有客户接待洽谈区域、网站、其他线上服务平台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。</w:t>
      </w:r>
      <w:bookmarkStart w:id="0" w:name="_GoBack"/>
      <w:bookmarkEnd w:id="0"/>
    </w:p>
    <w:p w14:paraId="02BD3641">
      <w:pPr>
        <w:pStyle w:val="8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Chars="0"/>
        <w:textAlignment w:val="auto"/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  <w:t>五、申请★★★★★级的知识产权代理服务机构应满足以下基本要求：</w:t>
      </w:r>
    </w:p>
    <w:p w14:paraId="6A516F2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="42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成立满5年，连续3个自然年度内无与知识产权服务经营相关的刑事处罚、行政处罚、行业自律惩戒记录；</w:t>
      </w:r>
    </w:p>
    <w:p w14:paraId="013714E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="42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持有知识产权服务行业相关的职业资格证书的人员不少于10人，团队人员不少于30人；</w:t>
      </w:r>
    </w:p>
    <w:p w14:paraId="1EFCCA9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="42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经营场所建筑面积不少于500 m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vertAlign w:val="superscript"/>
        </w:rPr>
        <w:t>2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，有客户接待洽谈区域、网站、其他线上服务平台。</w:t>
      </w:r>
    </w:p>
    <w:p w14:paraId="3A848E62">
      <w:pPr>
        <w:pStyle w:val="8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  <w:t>六、知识产权代理服务机构星级与基本要求的对应关系，见下表。</w:t>
      </w:r>
    </w:p>
    <w:p w14:paraId="3BB2F2CB">
      <w:pPr>
        <w:pStyle w:val="5"/>
        <w:numPr>
          <w:ilvl w:val="0"/>
          <w:numId w:val="0"/>
        </w:numPr>
        <w:ind w:leftChars="0"/>
        <w:jc w:val="center"/>
        <w:rPr>
          <w:rFonts w:hint="eastAsia"/>
        </w:rPr>
      </w:pPr>
      <w:r>
        <w:rPr>
          <w:rFonts w:hint="eastAsia"/>
        </w:rPr>
        <w:t>星级评定与基本要求的对应关系表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28"/>
        <w:gridCol w:w="1175"/>
        <w:gridCol w:w="2057"/>
        <w:gridCol w:w="2644"/>
        <w:gridCol w:w="1322"/>
      </w:tblGrid>
      <w:tr w14:paraId="6BCF65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7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5748D6EB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知识产权</w:t>
            </w:r>
          </w:p>
          <w:p w14:paraId="3FA0D669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服务机构星级</w:t>
            </w:r>
          </w:p>
        </w:tc>
        <w:tc>
          <w:tcPr>
            <w:tcW w:w="1028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378B8BA5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成立经营</w:t>
            </w:r>
          </w:p>
          <w:p w14:paraId="35ECCB99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年限(年)</w:t>
            </w:r>
          </w:p>
        </w:tc>
        <w:tc>
          <w:tcPr>
            <w:tcW w:w="117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3E87CFCF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团队规模</w:t>
            </w:r>
          </w:p>
          <w:p w14:paraId="53CA8754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(人)</w:t>
            </w:r>
          </w:p>
        </w:tc>
        <w:tc>
          <w:tcPr>
            <w:tcW w:w="2057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563C518D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专业人员</w:t>
            </w:r>
          </w:p>
          <w:p w14:paraId="00B4C4B8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(人)</w:t>
            </w:r>
          </w:p>
        </w:tc>
        <w:tc>
          <w:tcPr>
            <w:tcW w:w="2644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6E207216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经营场所</w:t>
            </w:r>
          </w:p>
          <w:p w14:paraId="6764C41A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ascii="宋体"/>
                <w:sz w:val="18"/>
              </w:rPr>
              <w:t>(m</w:t>
            </w:r>
            <w:r>
              <w:rPr>
                <w:rFonts w:hint="eastAsia" w:ascii="宋体"/>
                <w:sz w:val="18"/>
                <w:vertAlign w:val="superscript"/>
              </w:rPr>
              <w:t>2</w:t>
            </w:r>
            <w:r>
              <w:rPr>
                <w:rFonts w:ascii="宋体"/>
                <w:sz w:val="18"/>
              </w:rPr>
              <w:t>)</w:t>
            </w:r>
          </w:p>
        </w:tc>
        <w:tc>
          <w:tcPr>
            <w:tcW w:w="132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5D05A285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惩戒处罚</w:t>
            </w:r>
          </w:p>
        </w:tc>
      </w:tr>
      <w:tr w14:paraId="0C6C70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70" w:type="dxa"/>
            <w:tcBorders>
              <w:top w:val="single" w:color="auto" w:sz="8" w:space="0"/>
            </w:tcBorders>
            <w:shd w:val="clear" w:color="auto" w:fill="auto"/>
            <w:noWrap w:val="0"/>
            <w:vAlign w:val="center"/>
          </w:tcPr>
          <w:p w14:paraId="5E7CCB2A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★</w:t>
            </w:r>
          </w:p>
        </w:tc>
        <w:tc>
          <w:tcPr>
            <w:tcW w:w="1028" w:type="dxa"/>
            <w:tcBorders>
              <w:top w:val="single" w:color="auto" w:sz="8" w:space="0"/>
            </w:tcBorders>
            <w:shd w:val="clear" w:color="auto" w:fill="auto"/>
            <w:noWrap w:val="0"/>
            <w:vAlign w:val="center"/>
          </w:tcPr>
          <w:p w14:paraId="2060A454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1</w:t>
            </w:r>
          </w:p>
        </w:tc>
        <w:tc>
          <w:tcPr>
            <w:tcW w:w="1175" w:type="dxa"/>
            <w:tcBorders>
              <w:top w:val="single" w:color="auto" w:sz="8" w:space="0"/>
            </w:tcBorders>
            <w:shd w:val="clear" w:color="auto" w:fill="auto"/>
            <w:noWrap w:val="0"/>
            <w:vAlign w:val="center"/>
          </w:tcPr>
          <w:p w14:paraId="406CBEA8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团队人数</w:t>
            </w:r>
          </w:p>
          <w:p w14:paraId="52FF988B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≥5</w:t>
            </w:r>
          </w:p>
        </w:tc>
        <w:tc>
          <w:tcPr>
            <w:tcW w:w="2057" w:type="dxa"/>
            <w:tcBorders>
              <w:top w:val="single" w:color="auto" w:sz="8" w:space="0"/>
            </w:tcBorders>
            <w:shd w:val="clear" w:color="auto" w:fill="auto"/>
            <w:noWrap w:val="0"/>
            <w:vAlign w:val="center"/>
          </w:tcPr>
          <w:p w14:paraId="0CD277EA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持有相关的职业资格证书的人员≥2</w:t>
            </w:r>
          </w:p>
        </w:tc>
        <w:tc>
          <w:tcPr>
            <w:tcW w:w="2644" w:type="dxa"/>
            <w:tcBorders>
              <w:top w:val="single" w:color="auto" w:sz="8" w:space="0"/>
            </w:tcBorders>
            <w:shd w:val="clear" w:color="auto" w:fill="auto"/>
            <w:noWrap w:val="0"/>
            <w:vAlign w:val="center"/>
          </w:tcPr>
          <w:p w14:paraId="093AB46E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≥50</w:t>
            </w:r>
          </w:p>
        </w:tc>
        <w:tc>
          <w:tcPr>
            <w:tcW w:w="1322" w:type="dxa"/>
            <w:tcBorders>
              <w:top w:val="single" w:color="auto" w:sz="8" w:space="0"/>
            </w:tcBorders>
            <w:shd w:val="clear" w:color="auto" w:fill="auto"/>
            <w:noWrap w:val="0"/>
            <w:vAlign w:val="center"/>
          </w:tcPr>
          <w:p w14:paraId="0A2BC1E2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上一个自然</w:t>
            </w:r>
          </w:p>
          <w:p w14:paraId="3CC898CB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年度内无</w:t>
            </w:r>
          </w:p>
        </w:tc>
      </w:tr>
      <w:tr w14:paraId="15AD8C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470" w:type="dxa"/>
            <w:shd w:val="clear" w:color="auto" w:fill="auto"/>
            <w:noWrap w:val="0"/>
            <w:vAlign w:val="center"/>
          </w:tcPr>
          <w:p w14:paraId="55984EB7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★★</w:t>
            </w:r>
          </w:p>
        </w:tc>
        <w:tc>
          <w:tcPr>
            <w:tcW w:w="1028" w:type="dxa"/>
            <w:shd w:val="clear" w:color="auto" w:fill="auto"/>
            <w:noWrap w:val="0"/>
            <w:vAlign w:val="center"/>
          </w:tcPr>
          <w:p w14:paraId="000A51B8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1</w:t>
            </w:r>
          </w:p>
        </w:tc>
        <w:tc>
          <w:tcPr>
            <w:tcW w:w="1175" w:type="dxa"/>
            <w:shd w:val="clear" w:color="auto" w:fill="auto"/>
            <w:noWrap w:val="0"/>
            <w:vAlign w:val="center"/>
          </w:tcPr>
          <w:p w14:paraId="0E6F0466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团队人数</w:t>
            </w:r>
          </w:p>
          <w:p w14:paraId="7C58DC3A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≥8</w:t>
            </w:r>
          </w:p>
        </w:tc>
        <w:tc>
          <w:tcPr>
            <w:tcW w:w="2057" w:type="dxa"/>
            <w:shd w:val="clear" w:color="auto" w:fill="auto"/>
            <w:noWrap w:val="0"/>
            <w:vAlign w:val="center"/>
          </w:tcPr>
          <w:p w14:paraId="4086F725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持有相关的职业资格证书的人员≥3</w:t>
            </w:r>
          </w:p>
        </w:tc>
        <w:tc>
          <w:tcPr>
            <w:tcW w:w="2644" w:type="dxa"/>
            <w:shd w:val="clear" w:color="auto" w:fill="auto"/>
            <w:noWrap w:val="0"/>
            <w:vAlign w:val="center"/>
          </w:tcPr>
          <w:p w14:paraId="1C425C22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≥100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 w14:paraId="5ADFA9C0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上一个自然</w:t>
            </w:r>
          </w:p>
          <w:p w14:paraId="6C663D49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年度内无</w:t>
            </w:r>
          </w:p>
        </w:tc>
      </w:tr>
      <w:tr w14:paraId="525572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470" w:type="dxa"/>
            <w:shd w:val="clear" w:color="auto" w:fill="auto"/>
            <w:noWrap w:val="0"/>
            <w:vAlign w:val="center"/>
          </w:tcPr>
          <w:p w14:paraId="1CEE34C6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★★★</w:t>
            </w:r>
          </w:p>
        </w:tc>
        <w:tc>
          <w:tcPr>
            <w:tcW w:w="1028" w:type="dxa"/>
            <w:shd w:val="clear" w:color="auto" w:fill="auto"/>
            <w:noWrap w:val="0"/>
            <w:vAlign w:val="center"/>
          </w:tcPr>
          <w:p w14:paraId="49ADD8B7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2</w:t>
            </w:r>
          </w:p>
        </w:tc>
        <w:tc>
          <w:tcPr>
            <w:tcW w:w="1175" w:type="dxa"/>
            <w:shd w:val="clear" w:color="auto" w:fill="auto"/>
            <w:noWrap w:val="0"/>
            <w:vAlign w:val="center"/>
          </w:tcPr>
          <w:p w14:paraId="0F75DC8D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团队人数</w:t>
            </w:r>
          </w:p>
          <w:p w14:paraId="163891B1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≥10</w:t>
            </w:r>
          </w:p>
        </w:tc>
        <w:tc>
          <w:tcPr>
            <w:tcW w:w="2057" w:type="dxa"/>
            <w:shd w:val="clear" w:color="auto" w:fill="auto"/>
            <w:noWrap w:val="0"/>
            <w:vAlign w:val="center"/>
          </w:tcPr>
          <w:p w14:paraId="44B9AFAF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持有相关的职业资格证书的人员≥5</w:t>
            </w:r>
          </w:p>
        </w:tc>
        <w:tc>
          <w:tcPr>
            <w:tcW w:w="2644" w:type="dxa"/>
            <w:shd w:val="clear" w:color="auto" w:fill="auto"/>
            <w:noWrap w:val="0"/>
            <w:vAlign w:val="center"/>
          </w:tcPr>
          <w:p w14:paraId="1A37DF05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≥200，有固定的</w:t>
            </w:r>
          </w:p>
          <w:p w14:paraId="7AB88A3C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线上服务平台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 w14:paraId="09CE27E0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上一个自然</w:t>
            </w:r>
          </w:p>
          <w:p w14:paraId="53B2DD23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年度内无</w:t>
            </w:r>
          </w:p>
        </w:tc>
      </w:tr>
      <w:tr w14:paraId="1C39FB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47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737EE06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★★★★</w:t>
            </w:r>
          </w:p>
        </w:tc>
        <w:tc>
          <w:tcPr>
            <w:tcW w:w="102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073D802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3</w:t>
            </w:r>
          </w:p>
        </w:tc>
        <w:tc>
          <w:tcPr>
            <w:tcW w:w="117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76EEC25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团队人数</w:t>
            </w:r>
          </w:p>
          <w:p w14:paraId="769F5C16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≥20</w:t>
            </w:r>
          </w:p>
        </w:tc>
        <w:tc>
          <w:tcPr>
            <w:tcW w:w="205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54653E2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持有相关的职业资格证书的人员≥8</w:t>
            </w:r>
          </w:p>
        </w:tc>
        <w:tc>
          <w:tcPr>
            <w:tcW w:w="264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F488900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≥300，有客户接待洽谈区域、网站、其他线上服务平台</w:t>
            </w:r>
          </w:p>
        </w:tc>
        <w:tc>
          <w:tcPr>
            <w:tcW w:w="132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C12FBC3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连续2个自然</w:t>
            </w:r>
          </w:p>
          <w:p w14:paraId="012FADA4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年度内无</w:t>
            </w:r>
          </w:p>
        </w:tc>
      </w:tr>
      <w:tr w14:paraId="447A34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470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2E249189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★★★★★</w:t>
            </w:r>
          </w:p>
        </w:tc>
        <w:tc>
          <w:tcPr>
            <w:tcW w:w="1028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1E77E7ED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≥5</w:t>
            </w:r>
          </w:p>
        </w:tc>
        <w:tc>
          <w:tcPr>
            <w:tcW w:w="1175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2D5B3EF7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团队人数</w:t>
            </w:r>
          </w:p>
          <w:p w14:paraId="3362E316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≥30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077D63AE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持有相关的职业资格证书的人员≥10</w:t>
            </w:r>
          </w:p>
        </w:tc>
        <w:tc>
          <w:tcPr>
            <w:tcW w:w="2644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76428EC8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≥500，有客户接待洽谈区域、网站、其他线上服务平台</w:t>
            </w:r>
          </w:p>
        </w:tc>
        <w:tc>
          <w:tcPr>
            <w:tcW w:w="1322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120BEC25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连续3个自然</w:t>
            </w:r>
          </w:p>
          <w:p w14:paraId="11629731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年度内无</w:t>
            </w:r>
          </w:p>
        </w:tc>
      </w:tr>
    </w:tbl>
    <w:p w14:paraId="2D0BA4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9F36FB-EAD5-4389-92EE-B3EFB740AB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43FADE9-7236-49B8-9257-808F3D24098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2B65237-E718-4876-95B6-E57107456F7B}"/>
  </w:font>
  <w:font w:name="NEU-BZ-S92">
    <w:altName w:val="宋体"/>
    <w:panose1 w:val="00000000000000000000"/>
    <w:charset w:val="86"/>
    <w:family w:val="auto"/>
    <w:pitch w:val="default"/>
    <w:sig w:usb0="00000000" w:usb1="00000000" w:usb2="05000016" w:usb3="00000000" w:csb0="003E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867B3"/>
    <w:multiLevelType w:val="multilevel"/>
    <w:tmpl w:val="0F4867B3"/>
    <w:lvl w:ilvl="0" w:tentative="0">
      <w:start w:val="1"/>
      <w:numFmt w:val="lowerLetter"/>
      <w:pStyle w:val="1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5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74FDF"/>
    <w:rsid w:val="0431202E"/>
    <w:rsid w:val="047D5C31"/>
    <w:rsid w:val="122B6E0C"/>
    <w:rsid w:val="1BDD3D18"/>
    <w:rsid w:val="233C507A"/>
    <w:rsid w:val="27EB2370"/>
    <w:rsid w:val="28AB1AFF"/>
    <w:rsid w:val="32917FB8"/>
    <w:rsid w:val="39BA4298"/>
    <w:rsid w:val="516A3A56"/>
    <w:rsid w:val="619C1A0A"/>
    <w:rsid w:val="7A79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正文表标题"/>
    <w:next w:val="6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章标题"/>
    <w:next w:val="6"/>
    <w:qFormat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一级无"/>
    <w:basedOn w:val="9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9">
    <w:name w:val="一级条标题"/>
    <w:next w:val="6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0">
    <w:name w:val="字母编号列项（一级）"/>
    <w:qFormat/>
    <w:uiPriority w:val="0"/>
    <w:pPr>
      <w:numPr>
        <w:ilvl w:val="0"/>
        <w:numId w:val="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1097</Words>
  <Characters>1143</Characters>
  <Lines>0</Lines>
  <Paragraphs>0</Paragraphs>
  <TotalTime>6</TotalTime>
  <ScaleCrop>false</ScaleCrop>
  <LinksUpToDate>false</LinksUpToDate>
  <CharactersWithSpaces>1149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2026-04-21T04:24:00Z</dcterms:created>
  <dc:creator>Administrator</dc:creator>
  <cp:lastModifiedBy>玖玥</cp:lastModifiedBy>
  <dcterms:modified xsi:type="dcterms:W3CDTF">2026-04-23T02:18:22Z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eyJoZGlkIjoiMjNlOGRiNWM5NjJhZmE0ZTkzZmUyNGZiMGRmOTJlYjQiLCJ1c2VySWQiOiI2ODY5MDMyMTcifQ==</vt:lpwstr>
  </property>
  <property fmtid="{D5CDD505-2E9C-101B-9397-08002B2CF9AE}" pid="4" name="ICV">
    <vt:lpwstr>A352E3E0620E4A18A68D671857A3B9A0_13</vt:lpwstr>
  </property>
</Properties>
</file>